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9B" w:rsidRDefault="00E9729B" w:rsidP="00E9729B">
      <w:pPr>
        <w:spacing w:after="360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E9729B">
        <w:rPr>
          <w:rFonts w:ascii="Arial" w:hAnsi="Arial" w:cs="Arial"/>
          <w:b/>
          <w:bCs/>
          <w:sz w:val="24"/>
          <w:szCs w:val="24"/>
        </w:rPr>
        <w:t>ПОЛИТИКА ОСУЩЕСТВЛЕНИЯ ПРАВ ПО ЦЕННЫМ БУМАГАМ, ЯВЛЯЮЩИМИСЯ ОБЪЕКТАМИ ДОВЕРИТЕЛЬНОГО УПРАВЛЕНИЯ</w:t>
      </w:r>
    </w:p>
    <w:p w:rsidR="00E9729B" w:rsidRPr="00CB2E80" w:rsidRDefault="00E9729B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>Настоящая Политика осуществления прав по ценным бумагам, являющимся объектами доверительного управления</w:t>
      </w:r>
      <w:r>
        <w:rPr>
          <w:rFonts w:ascii="Arial" w:hAnsi="Arial" w:cs="Arial"/>
          <w:sz w:val="20"/>
          <w:szCs w:val="20"/>
        </w:rPr>
        <w:t xml:space="preserve"> Общества с</w:t>
      </w:r>
      <w:r w:rsidR="00F85C6B">
        <w:rPr>
          <w:rFonts w:ascii="Arial" w:hAnsi="Arial" w:cs="Arial"/>
          <w:sz w:val="20"/>
          <w:szCs w:val="20"/>
        </w:rPr>
        <w:t xml:space="preserve"> ограниченной ответственностью Управляющ</w:t>
      </w:r>
      <w:r>
        <w:rPr>
          <w:rFonts w:ascii="Arial" w:hAnsi="Arial" w:cs="Arial"/>
          <w:sz w:val="20"/>
          <w:szCs w:val="20"/>
        </w:rPr>
        <w:t>ая компания «</w:t>
      </w:r>
      <w:r w:rsidR="00F85C6B">
        <w:rPr>
          <w:rFonts w:ascii="Arial" w:hAnsi="Arial" w:cs="Arial"/>
          <w:sz w:val="20"/>
          <w:szCs w:val="20"/>
        </w:rPr>
        <w:t>Столичная</w:t>
      </w:r>
      <w:r>
        <w:rPr>
          <w:rFonts w:ascii="Arial" w:hAnsi="Arial" w:cs="Arial"/>
          <w:sz w:val="20"/>
          <w:szCs w:val="20"/>
        </w:rPr>
        <w:t xml:space="preserve"> Финанс</w:t>
      </w:r>
      <w:r w:rsidR="00F85C6B">
        <w:rPr>
          <w:rFonts w:ascii="Arial" w:hAnsi="Arial" w:cs="Arial"/>
          <w:sz w:val="20"/>
          <w:szCs w:val="20"/>
        </w:rPr>
        <w:t>овая Корпорация</w:t>
      </w:r>
      <w:r>
        <w:rPr>
          <w:rFonts w:ascii="Arial" w:hAnsi="Arial" w:cs="Arial"/>
          <w:sz w:val="20"/>
          <w:szCs w:val="20"/>
        </w:rPr>
        <w:t>»</w:t>
      </w:r>
      <w:r w:rsidRPr="00CB2E80">
        <w:rPr>
          <w:rFonts w:ascii="Arial" w:hAnsi="Arial" w:cs="Arial"/>
          <w:sz w:val="20"/>
          <w:szCs w:val="20"/>
        </w:rPr>
        <w:t xml:space="preserve"> (далее – </w:t>
      </w:r>
      <w:r>
        <w:rPr>
          <w:rFonts w:ascii="Arial" w:hAnsi="Arial" w:cs="Arial"/>
          <w:sz w:val="20"/>
          <w:szCs w:val="20"/>
        </w:rPr>
        <w:t>Управляющий</w:t>
      </w:r>
      <w:r w:rsidRPr="00CB2E80">
        <w:rPr>
          <w:rFonts w:ascii="Arial" w:hAnsi="Arial" w:cs="Arial"/>
          <w:sz w:val="20"/>
          <w:szCs w:val="20"/>
        </w:rPr>
        <w:t xml:space="preserve">) разработана в соответствии с Положением Банка России от 3 августа </w:t>
      </w:r>
      <w:smartTag w:uri="urn:schemas-microsoft-com:office:smarttags" w:element="metricconverter">
        <w:smartTagPr>
          <w:attr w:name="ProductID" w:val="2015 г"/>
        </w:smartTagPr>
        <w:r w:rsidRPr="00CB2E80">
          <w:rPr>
            <w:rFonts w:ascii="Arial" w:hAnsi="Arial" w:cs="Arial"/>
            <w:sz w:val="20"/>
            <w:szCs w:val="20"/>
          </w:rPr>
          <w:t xml:space="preserve">2015 </w:t>
        </w:r>
        <w:bookmarkStart w:id="0" w:name="_GoBack"/>
        <w:bookmarkEnd w:id="0"/>
        <w:r w:rsidRPr="00CB2E80">
          <w:rPr>
            <w:rFonts w:ascii="Arial" w:hAnsi="Arial" w:cs="Arial"/>
            <w:sz w:val="20"/>
            <w:szCs w:val="20"/>
          </w:rPr>
          <w:t>г</w:t>
        </w:r>
      </w:smartTag>
      <w:r w:rsidRPr="00CB2E80">
        <w:rPr>
          <w:rFonts w:ascii="Arial" w:hAnsi="Arial" w:cs="Arial"/>
          <w:sz w:val="20"/>
          <w:szCs w:val="20"/>
        </w:rPr>
        <w:t>. №</w:t>
      </w:r>
      <w:r w:rsidR="00F85C6B">
        <w:rPr>
          <w:rFonts w:ascii="Arial" w:hAnsi="Arial" w:cs="Arial"/>
          <w:sz w:val="20"/>
          <w:szCs w:val="20"/>
        </w:rPr>
        <w:t xml:space="preserve"> </w:t>
      </w:r>
      <w:r w:rsidRPr="00CB2E80">
        <w:rPr>
          <w:rFonts w:ascii="Arial" w:hAnsi="Arial" w:cs="Arial"/>
          <w:sz w:val="20"/>
          <w:szCs w:val="20"/>
        </w:rPr>
        <w:t xml:space="preserve">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 и иными нормативными правовыми актами Российской Федерации. </w:t>
      </w:r>
    </w:p>
    <w:p w:rsidR="00E9729B" w:rsidRPr="00CB2E80" w:rsidRDefault="00E9729B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Управляющий</w:t>
      </w:r>
      <w:r w:rsidR="0017596C">
        <w:rPr>
          <w:rFonts w:ascii="Arial" w:hAnsi="Arial" w:cs="Arial"/>
          <w:sz w:val="20"/>
          <w:szCs w:val="20"/>
        </w:rPr>
        <w:t xml:space="preserve"> </w:t>
      </w:r>
      <w:r w:rsidRPr="00CB2E80">
        <w:rPr>
          <w:rFonts w:ascii="Arial" w:hAnsi="Arial" w:cs="Arial"/>
          <w:sz w:val="20"/>
          <w:szCs w:val="20"/>
        </w:rPr>
        <w:t xml:space="preserve">осуществляет права по ценным бумагам, </w:t>
      </w:r>
      <w:r w:rsidR="0017596C">
        <w:rPr>
          <w:rFonts w:ascii="Arial" w:hAnsi="Arial" w:cs="Arial"/>
          <w:sz w:val="20"/>
          <w:szCs w:val="20"/>
        </w:rPr>
        <w:t>переданным в доверительное управление и полученным Управляющим в процессе доверительно</w:t>
      </w:r>
      <w:r w:rsidR="007E7776">
        <w:rPr>
          <w:rFonts w:ascii="Arial" w:hAnsi="Arial" w:cs="Arial"/>
          <w:sz w:val="20"/>
          <w:szCs w:val="20"/>
        </w:rPr>
        <w:t>го</w:t>
      </w:r>
      <w:r w:rsidR="0017596C">
        <w:rPr>
          <w:rFonts w:ascii="Arial" w:hAnsi="Arial" w:cs="Arial"/>
          <w:sz w:val="20"/>
          <w:szCs w:val="20"/>
        </w:rPr>
        <w:t xml:space="preserve"> управлени</w:t>
      </w:r>
      <w:r w:rsidR="007E7776">
        <w:rPr>
          <w:rFonts w:ascii="Arial" w:hAnsi="Arial" w:cs="Arial"/>
          <w:sz w:val="20"/>
          <w:szCs w:val="20"/>
        </w:rPr>
        <w:t>я</w:t>
      </w:r>
      <w:r w:rsidR="0017596C">
        <w:rPr>
          <w:rFonts w:ascii="Arial" w:hAnsi="Arial" w:cs="Arial"/>
          <w:sz w:val="20"/>
          <w:szCs w:val="20"/>
        </w:rPr>
        <w:t xml:space="preserve"> в соответствии с настоящей Политикой, </w:t>
      </w:r>
      <w:r w:rsidRPr="00CB2E80">
        <w:rPr>
          <w:rFonts w:ascii="Arial" w:hAnsi="Arial" w:cs="Arial"/>
          <w:sz w:val="20"/>
          <w:szCs w:val="20"/>
        </w:rPr>
        <w:t xml:space="preserve">если договором доверительного управления не установлено иное. </w:t>
      </w:r>
    </w:p>
    <w:p w:rsidR="00E9729B" w:rsidRPr="00CB2E80" w:rsidRDefault="00E9729B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Если в соответствии с договором доверительного управления </w:t>
      </w:r>
      <w:r>
        <w:rPr>
          <w:rFonts w:ascii="Arial" w:hAnsi="Arial" w:cs="Arial"/>
          <w:sz w:val="20"/>
          <w:szCs w:val="20"/>
        </w:rPr>
        <w:t>Управляющий</w:t>
      </w:r>
      <w:r w:rsidRPr="00CB2E80">
        <w:rPr>
          <w:rFonts w:ascii="Arial" w:hAnsi="Arial" w:cs="Arial"/>
          <w:sz w:val="20"/>
          <w:szCs w:val="20"/>
        </w:rPr>
        <w:t xml:space="preserve"> не уполномочен осуществлять по ценным бумагам, являющим</w:t>
      </w:r>
      <w:r w:rsidR="007E7776">
        <w:rPr>
          <w:rFonts w:ascii="Arial" w:hAnsi="Arial" w:cs="Arial"/>
          <w:sz w:val="20"/>
          <w:szCs w:val="20"/>
        </w:rPr>
        <w:t>и</w:t>
      </w:r>
      <w:r w:rsidRPr="00CB2E80">
        <w:rPr>
          <w:rFonts w:ascii="Arial" w:hAnsi="Arial" w:cs="Arial"/>
          <w:sz w:val="20"/>
          <w:szCs w:val="20"/>
        </w:rPr>
        <w:t>ся объект</w:t>
      </w:r>
      <w:r w:rsidR="007E7776">
        <w:rPr>
          <w:rFonts w:ascii="Arial" w:hAnsi="Arial" w:cs="Arial"/>
          <w:sz w:val="20"/>
          <w:szCs w:val="20"/>
        </w:rPr>
        <w:t xml:space="preserve">ами </w:t>
      </w:r>
      <w:r w:rsidRPr="00CB2E80">
        <w:rPr>
          <w:rFonts w:ascii="Arial" w:hAnsi="Arial" w:cs="Arial"/>
          <w:sz w:val="20"/>
          <w:szCs w:val="20"/>
        </w:rPr>
        <w:t xml:space="preserve">доверительного управления, права голоса на общем собрании владельцев ценных бумаг, то </w:t>
      </w:r>
      <w:r>
        <w:rPr>
          <w:rFonts w:ascii="Arial" w:hAnsi="Arial" w:cs="Arial"/>
          <w:sz w:val="20"/>
          <w:szCs w:val="20"/>
        </w:rPr>
        <w:t>Управляющий</w:t>
      </w:r>
      <w:r w:rsidRPr="00CB2E80">
        <w:rPr>
          <w:rFonts w:ascii="Arial" w:hAnsi="Arial" w:cs="Arial"/>
          <w:sz w:val="20"/>
          <w:szCs w:val="20"/>
        </w:rPr>
        <w:t xml:space="preserve"> совершает действия, необходимые для осуществления учредителем управления прав голоса по таким ценным бумагам, а также права требовать от эмитента ценных бумаг (лица, обязанного по ценной бумаге) их выкупа (погашения). </w:t>
      </w:r>
    </w:p>
    <w:p w:rsidR="00E9729B" w:rsidRPr="00CB2E80" w:rsidRDefault="00E9729B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Управляющий</w:t>
      </w:r>
      <w:r w:rsidRPr="00CB2E80">
        <w:rPr>
          <w:rFonts w:ascii="Arial" w:hAnsi="Arial" w:cs="Arial"/>
          <w:sz w:val="20"/>
          <w:szCs w:val="20"/>
        </w:rPr>
        <w:t xml:space="preserve"> осуществляет права по ценным бумагам, являющимся объектами доверительного управления, руководствуясь следующими принципами: </w:t>
      </w:r>
    </w:p>
    <w:p w:rsidR="00E9729B" w:rsidRPr="00CB2E80" w:rsidRDefault="00E9729B" w:rsidP="00E9729B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/>
        <w:ind w:left="561" w:hanging="187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законные права и интересы учредителей управления ставятся выше интересов </w:t>
      </w:r>
      <w:r>
        <w:rPr>
          <w:rFonts w:ascii="Arial" w:hAnsi="Arial" w:cs="Arial"/>
          <w:sz w:val="20"/>
          <w:szCs w:val="20"/>
        </w:rPr>
        <w:t>Управляющ</w:t>
      </w:r>
      <w:r w:rsidR="007E7776">
        <w:rPr>
          <w:rFonts w:ascii="Arial" w:hAnsi="Arial" w:cs="Arial"/>
          <w:sz w:val="20"/>
          <w:szCs w:val="20"/>
        </w:rPr>
        <w:t>его</w:t>
      </w:r>
      <w:r w:rsidRPr="00CB2E80">
        <w:rPr>
          <w:rFonts w:ascii="Arial" w:hAnsi="Arial" w:cs="Arial"/>
          <w:sz w:val="20"/>
          <w:szCs w:val="20"/>
        </w:rPr>
        <w:t xml:space="preserve">, заинтересованности ее должностных лиц и сотрудников в получении материальной и (или) личной выгоды; </w:t>
      </w:r>
    </w:p>
    <w:p w:rsidR="00E9729B" w:rsidRPr="00CB2E80" w:rsidRDefault="00E9729B" w:rsidP="00D43894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/>
        <w:ind w:left="561" w:hanging="187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при голосовании на общих собраниях владельцев ценных бумаг по каждому конкретному вопросу принимаются решения, направленные на обеспечение сохранности и прироста имущества учредителя управления; </w:t>
      </w:r>
    </w:p>
    <w:p w:rsidR="00E9729B" w:rsidRPr="00CB2E80" w:rsidRDefault="00E9729B" w:rsidP="00E9729B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/>
        <w:ind w:left="561" w:hanging="187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голосование должно обеспечивать защиту прав и законных интересов учредителей управления, в интересах которых действует </w:t>
      </w:r>
      <w:r>
        <w:rPr>
          <w:rFonts w:ascii="Arial" w:hAnsi="Arial" w:cs="Arial"/>
          <w:sz w:val="20"/>
          <w:szCs w:val="20"/>
        </w:rPr>
        <w:t>Управляющий</w:t>
      </w:r>
      <w:r w:rsidRPr="00CB2E80">
        <w:rPr>
          <w:rFonts w:ascii="Arial" w:hAnsi="Arial" w:cs="Arial"/>
          <w:sz w:val="20"/>
          <w:szCs w:val="20"/>
        </w:rPr>
        <w:t xml:space="preserve">, а также соблюдение этических норм и практики делового оборота; </w:t>
      </w:r>
    </w:p>
    <w:p w:rsidR="00E9729B" w:rsidRPr="00CB2E80" w:rsidRDefault="00E9729B" w:rsidP="00D43894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 w:after="120"/>
        <w:ind w:left="561" w:hanging="187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при голосовании не допускает предвзятости, зависимости от третьих лиц, которые могут нанести ущерб законным правам и интересам учредителей управления. </w:t>
      </w:r>
    </w:p>
    <w:p w:rsidR="00D43894" w:rsidRPr="00CB2E80" w:rsidRDefault="00D43894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Управляющий</w:t>
      </w:r>
      <w:r w:rsidRPr="00CB2E80">
        <w:rPr>
          <w:rFonts w:ascii="Arial" w:hAnsi="Arial" w:cs="Arial"/>
          <w:sz w:val="20"/>
          <w:szCs w:val="20"/>
        </w:rPr>
        <w:t xml:space="preserve"> принимает решение о выборе конкретного варианта голосования, руководствуясь принципом разумности и добросовестности, в том числе с учетом следующего: </w:t>
      </w:r>
    </w:p>
    <w:p w:rsidR="00D43894" w:rsidRPr="00CB2E80" w:rsidRDefault="00D43894" w:rsidP="00D43894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/>
        <w:ind w:left="561" w:hanging="187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срока договора доверительного управления; </w:t>
      </w:r>
    </w:p>
    <w:p w:rsidR="00D43894" w:rsidRPr="00CB2E80" w:rsidRDefault="00D43894" w:rsidP="00D43894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/>
        <w:ind w:left="561" w:hanging="187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инвестиционных целей учредителя управления; </w:t>
      </w:r>
    </w:p>
    <w:p w:rsidR="00D43894" w:rsidRPr="00CB2E80" w:rsidRDefault="00D43894" w:rsidP="00D43894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 w:after="120"/>
        <w:ind w:left="561" w:hanging="187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задач и перспектив развития акционерного общества, паевого инвестиционного фонда и др. </w:t>
      </w:r>
    </w:p>
    <w:p w:rsidR="007E7776" w:rsidRPr="00896593" w:rsidRDefault="007E7776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</w:t>
      </w:r>
      <w:r w:rsidRPr="00896593">
        <w:rPr>
          <w:rFonts w:ascii="Arial" w:hAnsi="Arial" w:cs="Arial"/>
          <w:sz w:val="20"/>
          <w:szCs w:val="20"/>
        </w:rPr>
        <w:t xml:space="preserve">равляющий вправе не осуществлять право голоса по ценным бумагам, в которые инвестированы средства </w:t>
      </w:r>
      <w:r>
        <w:rPr>
          <w:rFonts w:ascii="Arial" w:hAnsi="Arial" w:cs="Arial"/>
          <w:sz w:val="20"/>
          <w:szCs w:val="20"/>
        </w:rPr>
        <w:t>у</w:t>
      </w:r>
      <w:r w:rsidRPr="00896593">
        <w:rPr>
          <w:rFonts w:ascii="Arial" w:hAnsi="Arial" w:cs="Arial"/>
          <w:sz w:val="20"/>
          <w:szCs w:val="20"/>
        </w:rPr>
        <w:t>чредителя управления, если доля акций конкретного акционерного общества в доверительном управлении составляет менее 1 процента от общего объема выпуска соответствующих акций эмитента.</w:t>
      </w:r>
    </w:p>
    <w:p w:rsidR="00196DD0" w:rsidRDefault="00196DD0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В случае неисполнения эмитентом/лицом, выпустившим ценные бумаги своих обязательств по ценным бумагам, </w:t>
      </w:r>
      <w:r>
        <w:rPr>
          <w:rFonts w:ascii="Arial" w:hAnsi="Arial" w:cs="Arial"/>
          <w:sz w:val="20"/>
          <w:szCs w:val="20"/>
        </w:rPr>
        <w:t>Управляющий</w:t>
      </w:r>
      <w:r w:rsidRPr="00CB2E80">
        <w:rPr>
          <w:rFonts w:ascii="Arial" w:hAnsi="Arial" w:cs="Arial"/>
          <w:sz w:val="20"/>
          <w:szCs w:val="20"/>
        </w:rPr>
        <w:t xml:space="preserve"> принимает меры по защите прав, предоставляемых соответствующими ценными бумагами. </w:t>
      </w:r>
    </w:p>
    <w:p w:rsidR="00E9729B" w:rsidRPr="00CB2E80" w:rsidRDefault="00E9729B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В случае осуществления </w:t>
      </w:r>
      <w:r>
        <w:rPr>
          <w:rFonts w:ascii="Arial" w:hAnsi="Arial" w:cs="Arial"/>
          <w:sz w:val="20"/>
          <w:szCs w:val="20"/>
        </w:rPr>
        <w:t>Управляющи</w:t>
      </w:r>
      <w:r w:rsidR="00D43894">
        <w:rPr>
          <w:rFonts w:ascii="Arial" w:hAnsi="Arial" w:cs="Arial"/>
          <w:sz w:val="20"/>
          <w:szCs w:val="20"/>
        </w:rPr>
        <w:t>м</w:t>
      </w:r>
      <w:r w:rsidRPr="00CB2E80">
        <w:rPr>
          <w:rFonts w:ascii="Arial" w:hAnsi="Arial" w:cs="Arial"/>
          <w:sz w:val="20"/>
          <w:szCs w:val="20"/>
        </w:rPr>
        <w:t xml:space="preserve"> в отчетном периоде прав голоса по ценным бумагам, являющим</w:t>
      </w:r>
      <w:r w:rsidR="00D43894">
        <w:rPr>
          <w:rFonts w:ascii="Arial" w:hAnsi="Arial" w:cs="Arial"/>
          <w:sz w:val="20"/>
          <w:szCs w:val="20"/>
        </w:rPr>
        <w:t>и</w:t>
      </w:r>
      <w:r w:rsidRPr="00CB2E80">
        <w:rPr>
          <w:rFonts w:ascii="Arial" w:hAnsi="Arial" w:cs="Arial"/>
          <w:sz w:val="20"/>
          <w:szCs w:val="20"/>
        </w:rPr>
        <w:t xml:space="preserve">ся объектами доверительного управления, </w:t>
      </w:r>
      <w:r w:rsidR="00D43894">
        <w:rPr>
          <w:rFonts w:ascii="Arial" w:hAnsi="Arial" w:cs="Arial"/>
          <w:sz w:val="20"/>
          <w:szCs w:val="20"/>
        </w:rPr>
        <w:t>Управляющий</w:t>
      </w:r>
      <w:r w:rsidRPr="00CB2E80">
        <w:rPr>
          <w:rFonts w:ascii="Arial" w:hAnsi="Arial" w:cs="Arial"/>
          <w:sz w:val="20"/>
          <w:szCs w:val="20"/>
        </w:rPr>
        <w:t xml:space="preserve"> указывает в отчете о деятельности управляющего, предоставляемом клиенту, по каким ценным бумагам она голосовал на общем собрании владельцев ценных бумаг с указанием выбранного варианта голосования по каждому вопросу повестки дня. </w:t>
      </w:r>
    </w:p>
    <w:p w:rsidR="00417B31" w:rsidRPr="00417B31" w:rsidRDefault="00417B31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196DD0">
        <w:rPr>
          <w:rFonts w:ascii="Arial" w:hAnsi="Arial" w:cs="Arial"/>
          <w:sz w:val="20"/>
          <w:szCs w:val="20"/>
        </w:rPr>
        <w:t>Управляющий вправе вносить изменения в настоящую Политику с соблюдением требований законодательства Российской Федерации и нормативных актов Банка России.</w:t>
      </w:r>
    </w:p>
    <w:p w:rsidR="00417B31" w:rsidRDefault="00E9729B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17B31">
        <w:rPr>
          <w:rFonts w:ascii="Arial" w:hAnsi="Arial" w:cs="Arial"/>
          <w:sz w:val="20"/>
          <w:szCs w:val="20"/>
        </w:rPr>
        <w:t xml:space="preserve">Настоящая Политика </w:t>
      </w:r>
      <w:r w:rsidR="00417B31" w:rsidRPr="00196DD0">
        <w:rPr>
          <w:rFonts w:ascii="Arial" w:hAnsi="Arial" w:cs="Arial"/>
          <w:sz w:val="20"/>
          <w:szCs w:val="20"/>
        </w:rPr>
        <w:t>подлежит раскрытию на сайте Управляющего в сети Интернет.</w:t>
      </w:r>
    </w:p>
    <w:sectPr w:rsidR="00417B31" w:rsidSect="00417B31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63" w:rsidRDefault="00C14463" w:rsidP="00C14463">
      <w:pPr>
        <w:spacing w:after="0" w:line="240" w:lineRule="auto"/>
      </w:pPr>
      <w:r>
        <w:separator/>
      </w:r>
    </w:p>
  </w:endnote>
  <w:endnote w:type="continuationSeparator" w:id="0">
    <w:p w:rsidR="00C14463" w:rsidRDefault="00C14463" w:rsidP="00C1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63" w:rsidRDefault="00C14463" w:rsidP="00C14463">
      <w:pPr>
        <w:spacing w:after="0" w:line="240" w:lineRule="auto"/>
      </w:pPr>
      <w:r>
        <w:separator/>
      </w:r>
    </w:p>
  </w:footnote>
  <w:footnote w:type="continuationSeparator" w:id="0">
    <w:p w:rsidR="00C14463" w:rsidRDefault="00C14463" w:rsidP="00C1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DE8"/>
    <w:multiLevelType w:val="hybridMultilevel"/>
    <w:tmpl w:val="29CE1416"/>
    <w:lvl w:ilvl="0" w:tplc="9D80A510">
      <w:start w:val="1"/>
      <w:numFmt w:val="decimal"/>
      <w:lvlText w:val="20.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4D8"/>
    <w:multiLevelType w:val="multilevel"/>
    <w:tmpl w:val="140A3A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F646E4D"/>
    <w:multiLevelType w:val="hybridMultilevel"/>
    <w:tmpl w:val="829E5260"/>
    <w:lvl w:ilvl="0" w:tplc="041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27E40169"/>
    <w:multiLevelType w:val="hybridMultilevel"/>
    <w:tmpl w:val="8EB2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2384"/>
    <w:multiLevelType w:val="hybridMultilevel"/>
    <w:tmpl w:val="0200039E"/>
    <w:lvl w:ilvl="0" w:tplc="6518B3EC">
      <w:start w:val="1"/>
      <w:numFmt w:val="decimal"/>
      <w:lvlText w:val="23.%1."/>
      <w:lvlJc w:val="left"/>
      <w:pPr>
        <w:ind w:left="16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2E57C2D"/>
    <w:multiLevelType w:val="hybridMultilevel"/>
    <w:tmpl w:val="35A20A58"/>
    <w:lvl w:ilvl="0" w:tplc="9D80A510">
      <w:start w:val="1"/>
      <w:numFmt w:val="decimal"/>
      <w:lvlText w:val="20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2A6966"/>
    <w:multiLevelType w:val="hybridMultilevel"/>
    <w:tmpl w:val="50D208E4"/>
    <w:lvl w:ilvl="0" w:tplc="A6E4E21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C649E"/>
    <w:multiLevelType w:val="hybridMultilevel"/>
    <w:tmpl w:val="763A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0469B"/>
    <w:multiLevelType w:val="hybridMultilevel"/>
    <w:tmpl w:val="C3AC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50B5"/>
    <w:multiLevelType w:val="multilevel"/>
    <w:tmpl w:val="D4BCD3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 w15:restartNumberingAfterBreak="0">
    <w:nsid w:val="520426B2"/>
    <w:multiLevelType w:val="hybridMultilevel"/>
    <w:tmpl w:val="A25412BA"/>
    <w:lvl w:ilvl="0" w:tplc="E6DAD40C">
      <w:start w:val="1"/>
      <w:numFmt w:val="decimal"/>
      <w:lvlText w:val="%1."/>
      <w:lvlJc w:val="left"/>
      <w:pPr>
        <w:ind w:left="109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5AAC4B30"/>
    <w:multiLevelType w:val="hybridMultilevel"/>
    <w:tmpl w:val="7A2C8FAC"/>
    <w:lvl w:ilvl="0" w:tplc="71C89C60">
      <w:start w:val="1"/>
      <w:numFmt w:val="decimal"/>
      <w:lvlText w:val="%1."/>
      <w:lvlJc w:val="left"/>
      <w:pPr>
        <w:tabs>
          <w:tab w:val="num" w:pos="-3"/>
        </w:tabs>
        <w:ind w:left="-740" w:firstLine="740"/>
      </w:pPr>
      <w:rPr>
        <w:rFonts w:hint="default"/>
        <w:b w:val="0"/>
      </w:rPr>
    </w:lvl>
    <w:lvl w:ilvl="1" w:tplc="62222D0C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63F67"/>
    <w:multiLevelType w:val="hybridMultilevel"/>
    <w:tmpl w:val="3E7EEBD8"/>
    <w:lvl w:ilvl="0" w:tplc="40A443DC">
      <w:start w:val="1"/>
      <w:numFmt w:val="bullet"/>
      <w:lvlText w:val=""/>
      <w:lvlJc w:val="left"/>
      <w:pPr>
        <w:tabs>
          <w:tab w:val="num" w:pos="1338"/>
        </w:tabs>
        <w:ind w:left="13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 w15:restartNumberingAfterBreak="0">
    <w:nsid w:val="6653533F"/>
    <w:multiLevelType w:val="hybridMultilevel"/>
    <w:tmpl w:val="D314268A"/>
    <w:lvl w:ilvl="0" w:tplc="19B6C9B6">
      <w:start w:val="1"/>
      <w:numFmt w:val="decimal"/>
      <w:lvlText w:val="1.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6B987366"/>
    <w:multiLevelType w:val="hybridMultilevel"/>
    <w:tmpl w:val="D4C294EE"/>
    <w:lvl w:ilvl="0" w:tplc="A2E48BC6">
      <w:start w:val="1"/>
      <w:numFmt w:val="decimal"/>
      <w:lvlText w:val="3.%1."/>
      <w:lvlJc w:val="left"/>
      <w:pPr>
        <w:ind w:left="12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6" w15:restartNumberingAfterBreak="0">
    <w:nsid w:val="759E0790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BB5F11"/>
    <w:multiLevelType w:val="multilevel"/>
    <w:tmpl w:val="39049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7E252E3F"/>
    <w:multiLevelType w:val="hybridMultilevel"/>
    <w:tmpl w:val="64BC09A6"/>
    <w:lvl w:ilvl="0" w:tplc="6178C68E">
      <w:start w:val="1"/>
      <w:numFmt w:val="decimal"/>
      <w:lvlText w:val="%1."/>
      <w:lvlJc w:val="left"/>
      <w:pPr>
        <w:ind w:left="128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5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55"/>
    <w:rsid w:val="00042EC9"/>
    <w:rsid w:val="000465DA"/>
    <w:rsid w:val="00047F29"/>
    <w:rsid w:val="00087933"/>
    <w:rsid w:val="000A0AC7"/>
    <w:rsid w:val="000A635D"/>
    <w:rsid w:val="000B16F4"/>
    <w:rsid w:val="000C2AC3"/>
    <w:rsid w:val="000D04E4"/>
    <w:rsid w:val="000E1BE3"/>
    <w:rsid w:val="000E3E9B"/>
    <w:rsid w:val="000E3EB4"/>
    <w:rsid w:val="000F6F8B"/>
    <w:rsid w:val="00112032"/>
    <w:rsid w:val="001156B2"/>
    <w:rsid w:val="00116035"/>
    <w:rsid w:val="00140677"/>
    <w:rsid w:val="001503CE"/>
    <w:rsid w:val="0017529E"/>
    <w:rsid w:val="0017596C"/>
    <w:rsid w:val="00196DD0"/>
    <w:rsid w:val="001A5DAE"/>
    <w:rsid w:val="001A68D1"/>
    <w:rsid w:val="001F4AAD"/>
    <w:rsid w:val="001F66B9"/>
    <w:rsid w:val="00211320"/>
    <w:rsid w:val="00213860"/>
    <w:rsid w:val="00225A59"/>
    <w:rsid w:val="0024792C"/>
    <w:rsid w:val="002B09A4"/>
    <w:rsid w:val="002B13A5"/>
    <w:rsid w:val="002B5502"/>
    <w:rsid w:val="002D53EA"/>
    <w:rsid w:val="002E28CB"/>
    <w:rsid w:val="002E7C67"/>
    <w:rsid w:val="002F57CE"/>
    <w:rsid w:val="00321F6E"/>
    <w:rsid w:val="0033062E"/>
    <w:rsid w:val="003353FE"/>
    <w:rsid w:val="00340834"/>
    <w:rsid w:val="003D268E"/>
    <w:rsid w:val="00417B31"/>
    <w:rsid w:val="00422EF6"/>
    <w:rsid w:val="0043279C"/>
    <w:rsid w:val="00450110"/>
    <w:rsid w:val="004716EF"/>
    <w:rsid w:val="004C787A"/>
    <w:rsid w:val="004E042F"/>
    <w:rsid w:val="004F1C2F"/>
    <w:rsid w:val="00504F0B"/>
    <w:rsid w:val="0051540F"/>
    <w:rsid w:val="00545F85"/>
    <w:rsid w:val="00551CB8"/>
    <w:rsid w:val="00553993"/>
    <w:rsid w:val="0057127D"/>
    <w:rsid w:val="0057614E"/>
    <w:rsid w:val="005827AC"/>
    <w:rsid w:val="005A6046"/>
    <w:rsid w:val="005D676D"/>
    <w:rsid w:val="00635B11"/>
    <w:rsid w:val="00644BC0"/>
    <w:rsid w:val="006516EA"/>
    <w:rsid w:val="00666777"/>
    <w:rsid w:val="006668C6"/>
    <w:rsid w:val="00680807"/>
    <w:rsid w:val="006B3357"/>
    <w:rsid w:val="006F7803"/>
    <w:rsid w:val="00767A4A"/>
    <w:rsid w:val="00772A81"/>
    <w:rsid w:val="00781E4A"/>
    <w:rsid w:val="00786696"/>
    <w:rsid w:val="007C5D21"/>
    <w:rsid w:val="007E7776"/>
    <w:rsid w:val="007F266F"/>
    <w:rsid w:val="008456BA"/>
    <w:rsid w:val="008715E5"/>
    <w:rsid w:val="00896CE6"/>
    <w:rsid w:val="00897562"/>
    <w:rsid w:val="008A69EB"/>
    <w:rsid w:val="008C0798"/>
    <w:rsid w:val="008C11CE"/>
    <w:rsid w:val="008D6CB2"/>
    <w:rsid w:val="008E24A9"/>
    <w:rsid w:val="008F193A"/>
    <w:rsid w:val="0092115E"/>
    <w:rsid w:val="009670CD"/>
    <w:rsid w:val="00970480"/>
    <w:rsid w:val="00985D49"/>
    <w:rsid w:val="009A7855"/>
    <w:rsid w:val="009D03A9"/>
    <w:rsid w:val="009F15B9"/>
    <w:rsid w:val="00A16F33"/>
    <w:rsid w:val="00A22DED"/>
    <w:rsid w:val="00A66929"/>
    <w:rsid w:val="00A971EC"/>
    <w:rsid w:val="00AE3B92"/>
    <w:rsid w:val="00AF0D59"/>
    <w:rsid w:val="00B03EDC"/>
    <w:rsid w:val="00B05B61"/>
    <w:rsid w:val="00B23B7C"/>
    <w:rsid w:val="00B55BF5"/>
    <w:rsid w:val="00B834AB"/>
    <w:rsid w:val="00B842AA"/>
    <w:rsid w:val="00BB4122"/>
    <w:rsid w:val="00BE242C"/>
    <w:rsid w:val="00C11447"/>
    <w:rsid w:val="00C14463"/>
    <w:rsid w:val="00C5212A"/>
    <w:rsid w:val="00D018CA"/>
    <w:rsid w:val="00D37E9E"/>
    <w:rsid w:val="00D40FD2"/>
    <w:rsid w:val="00D41921"/>
    <w:rsid w:val="00D43857"/>
    <w:rsid w:val="00D43894"/>
    <w:rsid w:val="00D57C19"/>
    <w:rsid w:val="00D80D5B"/>
    <w:rsid w:val="00D840F8"/>
    <w:rsid w:val="00DF18E6"/>
    <w:rsid w:val="00E14313"/>
    <w:rsid w:val="00E26916"/>
    <w:rsid w:val="00E34ADF"/>
    <w:rsid w:val="00E46DE0"/>
    <w:rsid w:val="00E55F6F"/>
    <w:rsid w:val="00E63F5F"/>
    <w:rsid w:val="00E73F39"/>
    <w:rsid w:val="00E74B05"/>
    <w:rsid w:val="00E963E4"/>
    <w:rsid w:val="00E9729B"/>
    <w:rsid w:val="00EA19FC"/>
    <w:rsid w:val="00EA1B36"/>
    <w:rsid w:val="00ED5117"/>
    <w:rsid w:val="00EE39AD"/>
    <w:rsid w:val="00EF4EB0"/>
    <w:rsid w:val="00F24774"/>
    <w:rsid w:val="00F26F33"/>
    <w:rsid w:val="00F40880"/>
    <w:rsid w:val="00F4136B"/>
    <w:rsid w:val="00F51ECE"/>
    <w:rsid w:val="00F572B5"/>
    <w:rsid w:val="00F64BCD"/>
    <w:rsid w:val="00F85C6B"/>
    <w:rsid w:val="00F9605B"/>
    <w:rsid w:val="00FA2D58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05AC10C2-59FE-488D-94EA-7F6A0300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2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9704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87933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08793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3">
    <w:name w:val="List Paragraph"/>
    <w:basedOn w:val="a"/>
    <w:uiPriority w:val="34"/>
    <w:qFormat/>
    <w:rsid w:val="000879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144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0">
    <w:name w:val="Нижний колонтитул1"/>
    <w:basedOn w:val="Standard"/>
    <w:rsid w:val="00C14463"/>
    <w:pPr>
      <w:tabs>
        <w:tab w:val="center" w:pos="4677"/>
        <w:tab w:val="right" w:pos="9355"/>
      </w:tabs>
    </w:pPr>
  </w:style>
  <w:style w:type="paragraph" w:styleId="a4">
    <w:name w:val="header"/>
    <w:basedOn w:val="a"/>
    <w:link w:val="a5"/>
    <w:uiPriority w:val="99"/>
    <w:unhideWhenUsed/>
    <w:rsid w:val="00C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463"/>
  </w:style>
  <w:style w:type="paragraph" w:styleId="a6">
    <w:name w:val="footer"/>
    <w:basedOn w:val="a"/>
    <w:link w:val="a7"/>
    <w:uiPriority w:val="99"/>
    <w:unhideWhenUsed/>
    <w:rsid w:val="00C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463"/>
  </w:style>
  <w:style w:type="paragraph" w:styleId="a8">
    <w:name w:val="Body Text Indent"/>
    <w:basedOn w:val="a"/>
    <w:link w:val="a9"/>
    <w:uiPriority w:val="99"/>
    <w:unhideWhenUsed/>
    <w:rsid w:val="00896C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6CE6"/>
  </w:style>
  <w:style w:type="paragraph" w:styleId="aa">
    <w:name w:val="Body Text"/>
    <w:basedOn w:val="a"/>
    <w:link w:val="ab"/>
    <w:uiPriority w:val="99"/>
    <w:rsid w:val="00896CE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96CE6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896C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896CE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EB0DE-124A-411B-92FE-4EEDB719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strekalova</dc:creator>
  <cp:lastModifiedBy>Наталья Стрекалова</cp:lastModifiedBy>
  <cp:revision>2</cp:revision>
  <dcterms:created xsi:type="dcterms:W3CDTF">2016-10-24T09:43:00Z</dcterms:created>
  <dcterms:modified xsi:type="dcterms:W3CDTF">2016-10-24T09:43:00Z</dcterms:modified>
</cp:coreProperties>
</file>