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E5" w:rsidRPr="008214FB" w:rsidRDefault="00414AE5" w:rsidP="003C4DEF">
      <w:pPr>
        <w:jc w:val="center"/>
        <w:rPr>
          <w:b/>
          <w:sz w:val="27"/>
          <w:szCs w:val="27"/>
        </w:rPr>
      </w:pPr>
      <w:r w:rsidRPr="008214FB">
        <w:rPr>
          <w:b/>
          <w:sz w:val="27"/>
          <w:szCs w:val="27"/>
        </w:rPr>
        <w:t>МЕТОДИКА ОЦЕНКИ СТОИМОСТИ ОБЪЕКТОВ ДОВЕРИТЕЛЬНОГО УПРАВЛЕНИЯ</w:t>
      </w:r>
    </w:p>
    <w:p w:rsidR="00414AE5" w:rsidRPr="003C4DEF" w:rsidRDefault="00414AE5" w:rsidP="008214FB">
      <w:pPr>
        <w:spacing w:after="40" w:line="240" w:lineRule="atLeast"/>
        <w:jc w:val="both"/>
        <w:rPr>
          <w:sz w:val="21"/>
          <w:szCs w:val="21"/>
        </w:rPr>
      </w:pPr>
      <w:r w:rsidRPr="003C4DEF">
        <w:rPr>
          <w:sz w:val="21"/>
          <w:szCs w:val="21"/>
        </w:rPr>
        <w:t xml:space="preserve">1. </w:t>
      </w:r>
      <w:r w:rsidRPr="003C4DEF">
        <w:rPr>
          <w:sz w:val="21"/>
          <w:szCs w:val="21"/>
        </w:rPr>
        <w:tab/>
        <w:t xml:space="preserve">Настоящая Методика разработана Обществом с ограниченной ответственностью </w:t>
      </w:r>
      <w:r w:rsidR="00AC6D54">
        <w:rPr>
          <w:sz w:val="21"/>
          <w:szCs w:val="21"/>
        </w:rPr>
        <w:t>Управляющая</w:t>
      </w:r>
      <w:r w:rsidRPr="003C4DEF">
        <w:rPr>
          <w:sz w:val="21"/>
          <w:szCs w:val="21"/>
        </w:rPr>
        <w:t xml:space="preserve"> компания «</w:t>
      </w:r>
      <w:r w:rsidR="00AC6D54">
        <w:rPr>
          <w:sz w:val="21"/>
          <w:szCs w:val="21"/>
        </w:rPr>
        <w:t>Столичная</w:t>
      </w:r>
      <w:r w:rsidRPr="003C4DEF">
        <w:rPr>
          <w:sz w:val="21"/>
          <w:szCs w:val="21"/>
        </w:rPr>
        <w:t xml:space="preserve"> Финанс</w:t>
      </w:r>
      <w:r w:rsidR="00AC6D54">
        <w:rPr>
          <w:sz w:val="21"/>
          <w:szCs w:val="21"/>
        </w:rPr>
        <w:t>овая Корпорация</w:t>
      </w:r>
      <w:bookmarkStart w:id="0" w:name="_GoBack"/>
      <w:bookmarkEnd w:id="0"/>
      <w:r w:rsidRPr="003C4DEF">
        <w:rPr>
          <w:sz w:val="21"/>
          <w:szCs w:val="21"/>
        </w:rPr>
        <w:t xml:space="preserve">» (далее – Управляющий) в соответствии с требованиями законодательства Российской Федерации и применяется в целях определения стоимости объектов доверительного управления (далее – Активы), переданных в доверительное управление, а также находящихся в доверительном управлении по договору доверительного управления. Управляющий использует единую Методику для всех учредителей управления, за исключением клиентов, договором доверительного управления которых предусмотрена иная методика определения стоимости Активов. </w:t>
      </w:r>
    </w:p>
    <w:p w:rsidR="006128FB" w:rsidRPr="003C4DEF" w:rsidRDefault="00414AE5" w:rsidP="008214FB">
      <w:pPr>
        <w:spacing w:after="40" w:line="240" w:lineRule="auto"/>
        <w:jc w:val="both"/>
        <w:rPr>
          <w:sz w:val="21"/>
          <w:szCs w:val="21"/>
        </w:rPr>
      </w:pPr>
      <w:r w:rsidRPr="003C4DEF">
        <w:rPr>
          <w:sz w:val="21"/>
          <w:szCs w:val="21"/>
        </w:rPr>
        <w:t>2.</w:t>
      </w:r>
      <w:r w:rsidR="006128FB" w:rsidRPr="003C4DEF">
        <w:rPr>
          <w:sz w:val="21"/>
          <w:szCs w:val="21"/>
        </w:rPr>
        <w:tab/>
      </w:r>
      <w:r w:rsidRPr="003C4DEF">
        <w:rPr>
          <w:sz w:val="21"/>
          <w:szCs w:val="21"/>
        </w:rPr>
        <w:t xml:space="preserve"> Методика используется для оценки стоимости Активов при указании их оценочной стоимости в отчете о деятельности Управляющего по управлению Активами и оценочной стоимости Активов для целей определения вознаграждения Управляющего. </w:t>
      </w:r>
    </w:p>
    <w:p w:rsidR="006128FB" w:rsidRPr="003C4DEF" w:rsidRDefault="00414AE5" w:rsidP="008214FB">
      <w:pPr>
        <w:spacing w:after="40" w:line="240" w:lineRule="auto"/>
        <w:jc w:val="both"/>
        <w:rPr>
          <w:sz w:val="21"/>
          <w:szCs w:val="21"/>
        </w:rPr>
      </w:pPr>
      <w:r w:rsidRPr="003C4DEF">
        <w:rPr>
          <w:sz w:val="21"/>
          <w:szCs w:val="21"/>
        </w:rPr>
        <w:t xml:space="preserve">3. </w:t>
      </w:r>
      <w:r w:rsidR="008214FB">
        <w:rPr>
          <w:sz w:val="21"/>
          <w:szCs w:val="21"/>
        </w:rPr>
        <w:tab/>
      </w:r>
      <w:r w:rsidRPr="003C4DEF">
        <w:rPr>
          <w:sz w:val="21"/>
          <w:szCs w:val="21"/>
        </w:rPr>
        <w:t xml:space="preserve">Оценочная стоимость Активов рассчитывается исходя из суммы денежных средств и оценочной стоимости ценных бумаг и иных финансовых инструментов, являющихся объектами доверительного управления, а также суммы дебиторской задолженности. </w:t>
      </w:r>
    </w:p>
    <w:p w:rsidR="006128FB" w:rsidRPr="003C4DEF" w:rsidRDefault="00414AE5" w:rsidP="008214FB">
      <w:pPr>
        <w:spacing w:after="40" w:line="240" w:lineRule="auto"/>
        <w:jc w:val="both"/>
        <w:rPr>
          <w:sz w:val="21"/>
          <w:szCs w:val="21"/>
        </w:rPr>
      </w:pPr>
      <w:r w:rsidRPr="003C4DEF">
        <w:rPr>
          <w:sz w:val="21"/>
          <w:szCs w:val="21"/>
        </w:rPr>
        <w:t>4.</w:t>
      </w:r>
      <w:r w:rsidR="006128FB" w:rsidRPr="003C4DEF">
        <w:rPr>
          <w:sz w:val="21"/>
          <w:szCs w:val="21"/>
        </w:rPr>
        <w:tab/>
      </w:r>
      <w:r w:rsidRPr="003C4DEF">
        <w:rPr>
          <w:sz w:val="21"/>
          <w:szCs w:val="21"/>
        </w:rPr>
        <w:t xml:space="preserve"> Оценочная стоимость ценных бумаг, допущенных к торгам российским организатором торговли на рынке ценных бумаг, за исключением облигаций внешних облигационных займов Российской Федерации, признается равной их рыночной цене, определенной этим организатором торговли на рынке ценных бумаг в порядке, установленном нормативными актами Российской Федерации. </w:t>
      </w:r>
    </w:p>
    <w:p w:rsidR="006128FB" w:rsidRPr="003C4DEF" w:rsidRDefault="00414AE5" w:rsidP="008214FB">
      <w:pPr>
        <w:spacing w:after="40" w:line="240" w:lineRule="auto"/>
        <w:jc w:val="both"/>
        <w:rPr>
          <w:sz w:val="21"/>
          <w:szCs w:val="21"/>
        </w:rPr>
      </w:pPr>
      <w:r w:rsidRPr="003C4DEF">
        <w:rPr>
          <w:sz w:val="21"/>
          <w:szCs w:val="21"/>
        </w:rPr>
        <w:t>5.</w:t>
      </w:r>
      <w:r w:rsidR="006128FB" w:rsidRPr="003C4DEF">
        <w:rPr>
          <w:sz w:val="21"/>
          <w:szCs w:val="21"/>
        </w:rPr>
        <w:tab/>
      </w:r>
      <w:r w:rsidRPr="003C4DEF">
        <w:rPr>
          <w:sz w:val="21"/>
          <w:szCs w:val="21"/>
        </w:rPr>
        <w:t xml:space="preserve"> Если на момент оценки ценной бумаги, находящейся в доверительном управлении, информация о ее рыночных ценах раскрывается несколькими организаторами торговли, Управляющий вправе для целей оценки ценной бумаги выбрать из этих организаторов торговли любого по своему усмотрению. </w:t>
      </w:r>
    </w:p>
    <w:p w:rsidR="006128FB" w:rsidRPr="003C4DEF" w:rsidRDefault="00414AE5" w:rsidP="008214FB">
      <w:pPr>
        <w:spacing w:after="40" w:line="240" w:lineRule="auto"/>
        <w:jc w:val="both"/>
        <w:rPr>
          <w:sz w:val="21"/>
          <w:szCs w:val="21"/>
        </w:rPr>
      </w:pPr>
      <w:r w:rsidRPr="003C4DEF">
        <w:rPr>
          <w:sz w:val="21"/>
          <w:szCs w:val="21"/>
        </w:rPr>
        <w:t xml:space="preserve">6. </w:t>
      </w:r>
      <w:r w:rsidR="006128FB" w:rsidRPr="003C4DEF">
        <w:rPr>
          <w:sz w:val="21"/>
          <w:szCs w:val="21"/>
        </w:rPr>
        <w:tab/>
      </w:r>
      <w:r w:rsidRPr="003C4DEF">
        <w:rPr>
          <w:sz w:val="21"/>
          <w:szCs w:val="21"/>
        </w:rPr>
        <w:t xml:space="preserve">В случае, если рыночная цена указанных ценных бумаг не определена, в том числе если на дату расчета стоимости активов российским организатором торговли на рынке ценных бумаг не проводились торги, а также, если ценные бумаги, приобретенные на торгах у российского организатора торговли на рынке ценных бумаг, исключены из списка ценных бумаг, допущенных к торгам, в качестве цены используется стоимость ценных бумаг по данным бухгалтерского учёта. </w:t>
      </w:r>
    </w:p>
    <w:p w:rsidR="006128FB" w:rsidRPr="003C4DEF" w:rsidRDefault="00414AE5" w:rsidP="008214FB">
      <w:pPr>
        <w:spacing w:after="40" w:line="240" w:lineRule="auto"/>
        <w:jc w:val="both"/>
        <w:rPr>
          <w:sz w:val="21"/>
          <w:szCs w:val="21"/>
        </w:rPr>
      </w:pPr>
      <w:r w:rsidRPr="003C4DEF">
        <w:rPr>
          <w:sz w:val="21"/>
          <w:szCs w:val="21"/>
        </w:rPr>
        <w:t>7.</w:t>
      </w:r>
      <w:r w:rsidR="006128FB" w:rsidRPr="003C4DEF">
        <w:rPr>
          <w:sz w:val="21"/>
          <w:szCs w:val="21"/>
        </w:rPr>
        <w:tab/>
      </w:r>
      <w:r w:rsidRPr="003C4DEF">
        <w:rPr>
          <w:sz w:val="21"/>
          <w:szCs w:val="21"/>
        </w:rPr>
        <w:t xml:space="preserve"> Оценочная стоимость инвестиционных паёв паевых инвестиционных фондов и ипотечных сертификатов участия, не допущенных к торгам российским организатором торговли, признается равной их расчетной стоимости на дату определения стоимости Активов, а если на эту дату расчетная стоимость инвестиционного пая или ипотечного сертификата участия не определялась – на последнюю дату ее расчета, предшествующую дате определения стоимости Активов. </w:t>
      </w:r>
    </w:p>
    <w:p w:rsidR="003C4DEF" w:rsidRPr="003C4DEF" w:rsidRDefault="00414AE5" w:rsidP="008214FB">
      <w:pPr>
        <w:spacing w:after="40" w:line="240" w:lineRule="auto"/>
        <w:rPr>
          <w:sz w:val="21"/>
          <w:szCs w:val="21"/>
        </w:rPr>
      </w:pPr>
      <w:r w:rsidRPr="003C4DEF">
        <w:rPr>
          <w:sz w:val="21"/>
          <w:szCs w:val="21"/>
        </w:rPr>
        <w:t xml:space="preserve">8. </w:t>
      </w:r>
      <w:r w:rsidR="006128FB" w:rsidRPr="003C4DEF">
        <w:rPr>
          <w:sz w:val="21"/>
          <w:szCs w:val="21"/>
        </w:rPr>
        <w:tab/>
      </w:r>
      <w:r w:rsidRPr="003C4DEF">
        <w:rPr>
          <w:sz w:val="21"/>
          <w:szCs w:val="21"/>
        </w:rPr>
        <w:t>Оценочная стоимость облигаций, срок погашения которых наступил, признается равной:</w:t>
      </w:r>
    </w:p>
    <w:p w:rsidR="003C4DEF" w:rsidRPr="003C4DEF" w:rsidRDefault="00414AE5" w:rsidP="00902952">
      <w:pPr>
        <w:spacing w:after="40" w:line="240" w:lineRule="auto"/>
        <w:ind w:left="705"/>
        <w:rPr>
          <w:sz w:val="21"/>
          <w:szCs w:val="21"/>
        </w:rPr>
      </w:pPr>
      <w:r w:rsidRPr="003C4DEF">
        <w:rPr>
          <w:sz w:val="21"/>
          <w:szCs w:val="21"/>
        </w:rPr>
        <w:t>– номинальной стоимости облигаций - до момента поступления денежных средств в счет их погашения в состав Активов;</w:t>
      </w:r>
    </w:p>
    <w:p w:rsidR="006128FB" w:rsidRPr="003C4DEF" w:rsidRDefault="00414AE5" w:rsidP="008214FB">
      <w:pPr>
        <w:spacing w:after="40" w:line="240" w:lineRule="auto"/>
        <w:rPr>
          <w:sz w:val="21"/>
          <w:szCs w:val="21"/>
        </w:rPr>
      </w:pPr>
      <w:r w:rsidRPr="003C4DEF">
        <w:rPr>
          <w:sz w:val="21"/>
          <w:szCs w:val="21"/>
        </w:rPr>
        <w:t xml:space="preserve"> </w:t>
      </w:r>
      <w:r w:rsidR="00902952">
        <w:rPr>
          <w:sz w:val="21"/>
          <w:szCs w:val="21"/>
        </w:rPr>
        <w:tab/>
      </w:r>
      <w:r w:rsidRPr="003C4DEF">
        <w:rPr>
          <w:sz w:val="21"/>
          <w:szCs w:val="21"/>
        </w:rPr>
        <w:t xml:space="preserve">– нулю - с момента поступления денежных средств в счет их погашения в состав Активов. </w:t>
      </w:r>
    </w:p>
    <w:p w:rsidR="006128FB" w:rsidRPr="003C4DEF" w:rsidRDefault="00414AE5" w:rsidP="008214FB">
      <w:pPr>
        <w:spacing w:after="40" w:line="240" w:lineRule="auto"/>
        <w:rPr>
          <w:sz w:val="21"/>
          <w:szCs w:val="21"/>
        </w:rPr>
      </w:pPr>
      <w:r w:rsidRPr="003C4DEF">
        <w:rPr>
          <w:sz w:val="21"/>
          <w:szCs w:val="21"/>
        </w:rPr>
        <w:t xml:space="preserve">9. </w:t>
      </w:r>
      <w:r w:rsidR="006128FB" w:rsidRPr="003C4DEF">
        <w:rPr>
          <w:sz w:val="21"/>
          <w:szCs w:val="21"/>
        </w:rPr>
        <w:tab/>
      </w:r>
      <w:r w:rsidRPr="003C4DEF">
        <w:rPr>
          <w:sz w:val="21"/>
          <w:szCs w:val="21"/>
        </w:rPr>
        <w:t xml:space="preserve">В случае опубликования в соответствии с федеральными законами и иными нормативными правовыми актами Российской Федерации сведений о признании эмитента банкротом или о применении к эмитенту процедур банкротства, оценочная стоимость ценных бумаг такого эмитента с даты опубликования указанных сведений признается равной нулю. </w:t>
      </w:r>
    </w:p>
    <w:p w:rsidR="006128FB" w:rsidRPr="003C4DEF" w:rsidRDefault="00414AE5" w:rsidP="008214FB">
      <w:pPr>
        <w:spacing w:after="40" w:line="240" w:lineRule="auto"/>
        <w:jc w:val="both"/>
        <w:rPr>
          <w:sz w:val="21"/>
          <w:szCs w:val="21"/>
        </w:rPr>
      </w:pPr>
      <w:r w:rsidRPr="003C4DEF">
        <w:rPr>
          <w:sz w:val="21"/>
          <w:szCs w:val="21"/>
        </w:rPr>
        <w:t xml:space="preserve">10. </w:t>
      </w:r>
      <w:r w:rsidR="006128FB" w:rsidRPr="003C4DEF">
        <w:rPr>
          <w:sz w:val="21"/>
          <w:szCs w:val="21"/>
        </w:rPr>
        <w:tab/>
      </w:r>
      <w:r w:rsidRPr="003C4DEF">
        <w:rPr>
          <w:sz w:val="21"/>
          <w:szCs w:val="21"/>
        </w:rPr>
        <w:t xml:space="preserve">Оценочная стоимость ценных бумаг, оцениваемых оценщиком, признается равной цене, указанной в последнем отчете оценщика. </w:t>
      </w:r>
    </w:p>
    <w:p w:rsidR="006128FB" w:rsidRPr="003C4DEF" w:rsidRDefault="00414AE5" w:rsidP="008214FB">
      <w:pPr>
        <w:spacing w:after="40" w:line="240" w:lineRule="auto"/>
        <w:jc w:val="both"/>
        <w:rPr>
          <w:sz w:val="21"/>
          <w:szCs w:val="21"/>
        </w:rPr>
      </w:pPr>
      <w:r w:rsidRPr="003C4DEF">
        <w:rPr>
          <w:sz w:val="21"/>
          <w:szCs w:val="21"/>
        </w:rPr>
        <w:t xml:space="preserve">11. </w:t>
      </w:r>
      <w:r w:rsidR="006128FB" w:rsidRPr="003C4DEF">
        <w:rPr>
          <w:sz w:val="21"/>
          <w:szCs w:val="21"/>
        </w:rPr>
        <w:tab/>
      </w:r>
      <w:r w:rsidRPr="003C4DEF">
        <w:rPr>
          <w:sz w:val="21"/>
          <w:szCs w:val="21"/>
        </w:rPr>
        <w:t>Оценочная стоимость облигаций внешних облигационных займов Российской Федерации, ценных бумаг иностранных государств (за исключением ценных бумаг, указанных в пункте 4 настоящей Методики), ценных бумаг международных финансовых организаций, а также еврооблигаций иностранных коммерческих организаций признается равной средней цене закрытия рынка (</w:t>
      </w:r>
      <w:proofErr w:type="spellStart"/>
      <w:r w:rsidRPr="003C4DEF">
        <w:rPr>
          <w:sz w:val="21"/>
          <w:szCs w:val="21"/>
        </w:rPr>
        <w:t>Bloomberg</w:t>
      </w:r>
      <w:proofErr w:type="spellEnd"/>
      <w:r w:rsidRPr="003C4DEF">
        <w:rPr>
          <w:sz w:val="21"/>
          <w:szCs w:val="21"/>
        </w:rPr>
        <w:t xml:space="preserve"> </w:t>
      </w:r>
      <w:proofErr w:type="spellStart"/>
      <w:r w:rsidRPr="003C4DEF">
        <w:rPr>
          <w:sz w:val="21"/>
          <w:szCs w:val="21"/>
        </w:rPr>
        <w:t>generic</w:t>
      </w:r>
      <w:proofErr w:type="spellEnd"/>
      <w:r w:rsidRPr="003C4DEF">
        <w:rPr>
          <w:sz w:val="21"/>
          <w:szCs w:val="21"/>
        </w:rPr>
        <w:t xml:space="preserve"> </w:t>
      </w:r>
      <w:proofErr w:type="spellStart"/>
      <w:r w:rsidRPr="003C4DEF">
        <w:rPr>
          <w:sz w:val="21"/>
          <w:szCs w:val="21"/>
        </w:rPr>
        <w:t>Mid</w:t>
      </w:r>
      <w:proofErr w:type="spellEnd"/>
      <w:r w:rsidRPr="003C4DEF">
        <w:rPr>
          <w:sz w:val="21"/>
          <w:szCs w:val="21"/>
        </w:rPr>
        <w:t>/</w:t>
      </w:r>
      <w:proofErr w:type="spellStart"/>
      <w:r w:rsidRPr="003C4DEF">
        <w:rPr>
          <w:sz w:val="21"/>
          <w:szCs w:val="21"/>
        </w:rPr>
        <w:t>last</w:t>
      </w:r>
      <w:proofErr w:type="spellEnd"/>
      <w:r w:rsidRPr="003C4DEF">
        <w:rPr>
          <w:sz w:val="21"/>
          <w:szCs w:val="21"/>
        </w:rPr>
        <w:t>), раскрываемой информационной системой "</w:t>
      </w:r>
      <w:proofErr w:type="spellStart"/>
      <w:r w:rsidRPr="003C4DEF">
        <w:rPr>
          <w:sz w:val="21"/>
          <w:szCs w:val="21"/>
        </w:rPr>
        <w:t>Блумберг</w:t>
      </w:r>
      <w:proofErr w:type="spellEnd"/>
      <w:r w:rsidRPr="003C4DEF">
        <w:rPr>
          <w:sz w:val="21"/>
          <w:szCs w:val="21"/>
        </w:rPr>
        <w:t>" (</w:t>
      </w:r>
      <w:proofErr w:type="spellStart"/>
      <w:r w:rsidRPr="003C4DEF">
        <w:rPr>
          <w:sz w:val="21"/>
          <w:szCs w:val="21"/>
        </w:rPr>
        <w:t>Bloomberg</w:t>
      </w:r>
      <w:proofErr w:type="spellEnd"/>
      <w:r w:rsidRPr="003C4DEF">
        <w:rPr>
          <w:sz w:val="21"/>
          <w:szCs w:val="21"/>
        </w:rPr>
        <w:t xml:space="preserve">). При отсутствии на дату определения оценочной стоимости указанных ценных бумаг информации о средней цене закрытия рынка оценочная стоимость указанных ценных бумаг признается равной последней средней цене закрытия рынка, а если с момента </w:t>
      </w:r>
      <w:r w:rsidRPr="003C4DEF">
        <w:rPr>
          <w:sz w:val="21"/>
          <w:szCs w:val="21"/>
        </w:rPr>
        <w:lastRenderedPageBreak/>
        <w:t xml:space="preserve">приобретения ценных бумаг средняя цена закрытия рынка не рассчитывалась, - цене приобретения указанных ценных бумаг, рассчитанной по методу оценки по средней стоимости. </w:t>
      </w:r>
    </w:p>
    <w:p w:rsidR="008214FB" w:rsidRDefault="00414AE5" w:rsidP="008214FB">
      <w:pPr>
        <w:spacing w:after="40"/>
        <w:jc w:val="both"/>
        <w:rPr>
          <w:sz w:val="21"/>
          <w:szCs w:val="21"/>
        </w:rPr>
      </w:pPr>
      <w:r w:rsidRPr="008214FB">
        <w:rPr>
          <w:sz w:val="21"/>
          <w:szCs w:val="21"/>
        </w:rPr>
        <w:t xml:space="preserve">12. </w:t>
      </w:r>
      <w:r w:rsidR="00902952">
        <w:rPr>
          <w:sz w:val="21"/>
          <w:szCs w:val="21"/>
        </w:rPr>
        <w:tab/>
      </w:r>
      <w:r w:rsidRPr="008214FB">
        <w:rPr>
          <w:sz w:val="21"/>
          <w:szCs w:val="21"/>
        </w:rPr>
        <w:t xml:space="preserve">Оценочная стоимость государственных ценных бумаг Российской Федерации и ценных бумаг иностранных государств, условия эмиссии и обращения которых не предусматривают возможности их обращения на вторичном рынке, признается равной цене их приобретения, рассчитанной по методу оценки по средней стоимости. В случае если доходом по государственным ценным бумагам Российской Федерации или ценным бумагам иностранных государств, условия эмиссии и обращения которых не предусматривают возможности их обращения на вторичном рынке, является дисконт, то есть разница между номинальной стоимостью ценной бумаги и ценой ее приобретения, или дисконт и процент (купон), оценочная стоимость таких ценных бумаг определяется исходя из условий их эмиссии, содержащихся в решении о выпуске (дополнительном выпуске) ценных бумаг, и подлежит перерасчету на дате определения стоимости Активов с учетом равномерного отнесения дисконтного дохода на оценочную стоимость таких ценных бумаг. До момента первого перерасчета такие ценные бумаги оцениваются по стоимости их приобретения. </w:t>
      </w:r>
    </w:p>
    <w:p w:rsidR="008214FB" w:rsidRDefault="00414AE5" w:rsidP="008214FB">
      <w:pPr>
        <w:spacing w:after="40"/>
        <w:jc w:val="both"/>
        <w:rPr>
          <w:sz w:val="21"/>
          <w:szCs w:val="21"/>
        </w:rPr>
      </w:pPr>
      <w:r w:rsidRPr="008214FB">
        <w:rPr>
          <w:sz w:val="21"/>
          <w:szCs w:val="21"/>
        </w:rPr>
        <w:t>13.</w:t>
      </w:r>
      <w:r w:rsidR="00902952">
        <w:rPr>
          <w:sz w:val="21"/>
          <w:szCs w:val="21"/>
        </w:rPr>
        <w:tab/>
      </w:r>
      <w:r w:rsidRPr="008214FB">
        <w:rPr>
          <w:sz w:val="21"/>
          <w:szCs w:val="21"/>
        </w:rPr>
        <w:t xml:space="preserve">Оценочная стоимость акций иностранных акционерных обществ и облигаций иностранных коммерческих организаций, прошедших процедуру листинга на иностранной фондовой бирже (за исключением еврооблигаций), признается равной цене закрытия рынка указанных ценных бумаг по итогам последнего торгового дня на указанной фондовой бирже перед датой определения их оценочной стоимости, а в случае, если указанные ценные бумаги прошли процедуру листинга на двух или более иностранных фондовых биржах, - по итогам последнего торгового дня на иностранной фондовой бирже, на торгах которой впервые была приобретена указанная ценная бумага. </w:t>
      </w:r>
    </w:p>
    <w:p w:rsidR="008214FB" w:rsidRDefault="00414AE5" w:rsidP="008214FB">
      <w:pPr>
        <w:spacing w:after="40"/>
        <w:jc w:val="both"/>
        <w:rPr>
          <w:sz w:val="21"/>
          <w:szCs w:val="21"/>
        </w:rPr>
      </w:pPr>
      <w:r w:rsidRPr="008214FB">
        <w:rPr>
          <w:sz w:val="21"/>
          <w:szCs w:val="21"/>
        </w:rPr>
        <w:t xml:space="preserve">14. </w:t>
      </w:r>
      <w:r w:rsidR="00902952">
        <w:rPr>
          <w:sz w:val="21"/>
          <w:szCs w:val="21"/>
        </w:rPr>
        <w:tab/>
      </w:r>
      <w:r w:rsidRPr="008214FB">
        <w:rPr>
          <w:sz w:val="21"/>
          <w:szCs w:val="21"/>
        </w:rPr>
        <w:t xml:space="preserve">Оценочная стоимость акций дополнительного выпуска, включенных в состав Активов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оценочной стоимости акций выпуска, по отношению к которому такой выпуск является дополнительным. Оценочная стоимость акций дополнительного выпуска, включенных в состав Активов в результате конвертации в эти акции акций, составлявших указанные Активы, при реорганизации в форме присоединения, признается равной оценочной стоимости акций выпуска, по отношению к которому такой выпуск является дополнительным. Если такая рыночная цена не определена, рыночная стоимость акций дополнительного выпуска определяется исходя из последней определенной рыночной цены (средней цены) акции присоединенного общества, умноженной на коэффициент конвертации. Оценочная стоимость облигаций дополнительного выпуска, включенных в состав Активов в результате размещения путем конвертации в них конвертируемых облигаций, составлявших указанные активы, признается равной оценочной стоимости облигаций выпуска, по отношению к которому такой выпуск является дополнительным. Если такая рыночная цена не определена, рыночная стоимость дополнительно размещенных облигаций определяется исходя из последней определенной рыночной цены (средней цены) конвертируемых облигаций. </w:t>
      </w:r>
    </w:p>
    <w:p w:rsidR="008214FB" w:rsidRDefault="00414AE5" w:rsidP="008214FB">
      <w:pPr>
        <w:spacing w:after="40"/>
        <w:jc w:val="both"/>
        <w:rPr>
          <w:sz w:val="21"/>
          <w:szCs w:val="21"/>
        </w:rPr>
      </w:pPr>
      <w:r w:rsidRPr="008214FB">
        <w:rPr>
          <w:sz w:val="21"/>
          <w:szCs w:val="21"/>
        </w:rPr>
        <w:t xml:space="preserve">15. </w:t>
      </w:r>
      <w:r w:rsidR="00902952">
        <w:rPr>
          <w:sz w:val="21"/>
          <w:szCs w:val="21"/>
        </w:rPr>
        <w:tab/>
      </w:r>
      <w:r w:rsidRPr="008214FB">
        <w:rPr>
          <w:sz w:val="21"/>
          <w:szCs w:val="21"/>
        </w:rPr>
        <w:t xml:space="preserve">Оценочная стоимость акций с большей (меньшей) номинальной стоимостью, включенных в состав Активов в результате конвертации в них акций, составлявших указанные активы, признается равной оценочной стоимости конвертированных в них акций. Оценочная стоимость акций той же категории (типа) с иными правами, включенных в состав Активов в результате конвертации в них акций, составлявших указанные активы, признается равной оценочной стоимости конвертированных акций. Оценочная стоимость акций, включенных в состав Активов в результате конвертации при дроблении акций, составлявших указанные активы, признается равной оценочной стоимости конвертированных акций, деленной на коэффициент дробления. Оценочная стоимость акций, включенных в состав Активов в результате конвертации при консолидации акций, составлявших указанные активы, признается равной оценочной стоимости конвертированных акций, умноженной на коэффициент консолидации. Положения настоящего пункта применяются до возникновения рыночной цены акций, в которые были конвертированы акции, составлявшие Активы. </w:t>
      </w:r>
    </w:p>
    <w:p w:rsidR="008214FB" w:rsidRDefault="00414AE5" w:rsidP="008214FB">
      <w:pPr>
        <w:spacing w:after="40"/>
        <w:jc w:val="both"/>
        <w:rPr>
          <w:sz w:val="21"/>
          <w:szCs w:val="21"/>
        </w:rPr>
      </w:pPr>
      <w:r w:rsidRPr="008214FB">
        <w:rPr>
          <w:sz w:val="21"/>
          <w:szCs w:val="21"/>
        </w:rPr>
        <w:t xml:space="preserve">16. </w:t>
      </w:r>
      <w:r w:rsidR="00902952">
        <w:rPr>
          <w:sz w:val="21"/>
          <w:szCs w:val="21"/>
        </w:rPr>
        <w:tab/>
      </w:r>
      <w:r w:rsidRPr="008214FB">
        <w:rPr>
          <w:sz w:val="21"/>
          <w:szCs w:val="21"/>
        </w:rPr>
        <w:t xml:space="preserve">Оценочная стоимость акций или облигаций нового выпуска, включенных в состав Активов в результате конвертации в них конвертируемых ценных бумаг, признается равной оценочной стоимости конвертированных ценных бумаг, деленной на количество акций (облигаций), в которое конвертирована одна конвертируемая ценная бумага. Положения настоящего пункта применяются до возникновения признаваемой котировки акций (облигаций), в которые были конвертированы конвертируемые ценные бумаги, составлявшие Активы. </w:t>
      </w:r>
    </w:p>
    <w:p w:rsidR="008214FB" w:rsidRDefault="00414AE5" w:rsidP="008214FB">
      <w:pPr>
        <w:spacing w:after="40"/>
        <w:jc w:val="both"/>
        <w:rPr>
          <w:sz w:val="21"/>
          <w:szCs w:val="21"/>
        </w:rPr>
      </w:pPr>
      <w:r w:rsidRPr="008214FB">
        <w:rPr>
          <w:sz w:val="21"/>
          <w:szCs w:val="21"/>
        </w:rPr>
        <w:t xml:space="preserve">17. </w:t>
      </w:r>
      <w:r w:rsidR="00902952">
        <w:rPr>
          <w:sz w:val="21"/>
          <w:szCs w:val="21"/>
        </w:rPr>
        <w:tab/>
      </w:r>
      <w:r w:rsidRPr="008214FB">
        <w:rPr>
          <w:sz w:val="21"/>
          <w:szCs w:val="21"/>
        </w:rPr>
        <w:t xml:space="preserve">Оценочная стоимость акций, включенных в состав Активов в результате конвертации в них акций, составлявших указанные активы, при реорганизации в форме слияния признается равной оценочной стоимости конвертированных ценных бумаг, умноженной на коэффициент конвертации. Оценочная стоимость акций вновь созданного в результате реорганизации в форме разделения или выделения акционерного общества, включенных в состав Активов в результате конвертации в них акций, составлявших указанные </w:t>
      </w:r>
      <w:r w:rsidRPr="008214FB">
        <w:rPr>
          <w:sz w:val="21"/>
          <w:szCs w:val="21"/>
        </w:rPr>
        <w:lastRenderedPageBreak/>
        <w:t xml:space="preserve">Активы, признается равной оценочной стоимости конвертированных акций,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Оценочная стоимость акций вновь созданного в результате реорганизации в форме выделения акционерного общества, включенных в состав Активов в результате их распределения среди акционеров реорганизованного акционерного общества, признается равной нулю. Оценочная стоимость облигаций нового выпуска, включенных в состав Активов в результате конвертации в них облигаций, составлявших указанные активы, при реорганизации эмитента таких облигаций признается равной оценочной стоимости конвертированных облигаций. Оценочная стоимость вкладов участников общества с ограниченной ответственностью, паев членов производственного кооператива, включенных в состав Активов в результате обмена на них составлявших указанные Активы акций акционерного общества, реорганизованного в форме преобразования в общество с ограниченной ответственностью или производственный кооператив, признается равной оценочной стоимости указанных акций с учетом условий обмена. Положения абзацев первого, второго и четвертого настоящего пункта применяются до возникновения признаваемой котировки акций (облигаций), включенных в состав Активов. Положения абзаца третьего настоящего пункта применяются до возникновения рыночной цены акций или до проведения их оценки оценщиком. </w:t>
      </w:r>
    </w:p>
    <w:p w:rsidR="008214FB" w:rsidRDefault="00414AE5" w:rsidP="008214FB">
      <w:pPr>
        <w:spacing w:after="40"/>
        <w:jc w:val="both"/>
        <w:rPr>
          <w:sz w:val="21"/>
          <w:szCs w:val="21"/>
        </w:rPr>
      </w:pPr>
      <w:r w:rsidRPr="008214FB">
        <w:rPr>
          <w:sz w:val="21"/>
          <w:szCs w:val="21"/>
        </w:rPr>
        <w:t xml:space="preserve">18. </w:t>
      </w:r>
      <w:r w:rsidR="00902952">
        <w:rPr>
          <w:sz w:val="21"/>
          <w:szCs w:val="21"/>
        </w:rPr>
        <w:tab/>
      </w:r>
      <w:r w:rsidRPr="008214FB">
        <w:rPr>
          <w:sz w:val="21"/>
          <w:szCs w:val="21"/>
        </w:rPr>
        <w:t xml:space="preserve">Оценочная стоимость фьючерсных контрактов и опционов определяется по расчетной цене организатора торговли, а при ее отсутствии на дату оценки – на предыдущий день, при отсутствии на предыдущий день – на дату приобретения. </w:t>
      </w:r>
    </w:p>
    <w:p w:rsidR="008214FB" w:rsidRDefault="00414AE5" w:rsidP="008214FB">
      <w:pPr>
        <w:spacing w:after="40"/>
        <w:jc w:val="both"/>
        <w:rPr>
          <w:sz w:val="21"/>
          <w:szCs w:val="21"/>
        </w:rPr>
      </w:pPr>
      <w:r w:rsidRPr="008214FB">
        <w:rPr>
          <w:sz w:val="21"/>
          <w:szCs w:val="21"/>
        </w:rPr>
        <w:t xml:space="preserve">19. </w:t>
      </w:r>
      <w:r w:rsidR="00902952">
        <w:rPr>
          <w:sz w:val="21"/>
          <w:szCs w:val="21"/>
        </w:rPr>
        <w:tab/>
      </w:r>
      <w:r w:rsidRPr="008214FB">
        <w:rPr>
          <w:sz w:val="21"/>
          <w:szCs w:val="21"/>
        </w:rPr>
        <w:t xml:space="preserve">Оценка вкладов (депозитов) в рублях в кредитных организациях осуществляется исходя из суммы денежных средств, размещенных во вкладах и суммы начисленных, но не выплаченных процентов. </w:t>
      </w:r>
    </w:p>
    <w:p w:rsidR="008214FB" w:rsidRDefault="00414AE5" w:rsidP="008214FB">
      <w:pPr>
        <w:spacing w:after="40"/>
        <w:jc w:val="both"/>
        <w:rPr>
          <w:sz w:val="21"/>
          <w:szCs w:val="21"/>
        </w:rPr>
      </w:pPr>
      <w:r w:rsidRPr="008214FB">
        <w:rPr>
          <w:sz w:val="21"/>
          <w:szCs w:val="21"/>
        </w:rPr>
        <w:t xml:space="preserve">20. </w:t>
      </w:r>
      <w:r w:rsidR="00902952">
        <w:rPr>
          <w:sz w:val="21"/>
          <w:szCs w:val="21"/>
        </w:rPr>
        <w:tab/>
      </w:r>
      <w:r w:rsidRPr="008214FB">
        <w:rPr>
          <w:sz w:val="21"/>
          <w:szCs w:val="21"/>
        </w:rPr>
        <w:t xml:space="preserve">Сумма денежных средств и обязательств в иностранной валюте пересчитывается в рубли по курсу, установленному Центральным банком Российской Федерации на дату оценки объектов доверительного управления. </w:t>
      </w:r>
    </w:p>
    <w:p w:rsidR="008214FB" w:rsidRDefault="00414AE5" w:rsidP="008214FB">
      <w:pPr>
        <w:spacing w:after="40"/>
        <w:jc w:val="both"/>
        <w:rPr>
          <w:sz w:val="21"/>
          <w:szCs w:val="21"/>
        </w:rPr>
      </w:pPr>
      <w:r w:rsidRPr="008214FB">
        <w:rPr>
          <w:sz w:val="21"/>
          <w:szCs w:val="21"/>
        </w:rPr>
        <w:t xml:space="preserve">21. </w:t>
      </w:r>
      <w:r w:rsidR="00902952">
        <w:rPr>
          <w:sz w:val="21"/>
          <w:szCs w:val="21"/>
        </w:rPr>
        <w:tab/>
      </w:r>
      <w:r w:rsidRPr="008214FB">
        <w:rPr>
          <w:sz w:val="21"/>
          <w:szCs w:val="21"/>
        </w:rPr>
        <w:t xml:space="preserve">Цена ценных бумаг в РЕПО определяется в соответствии с приведенным выше порядком определения рыночных цен ценных бумаг. </w:t>
      </w:r>
    </w:p>
    <w:p w:rsidR="008214FB" w:rsidRDefault="00414AE5" w:rsidP="008214FB">
      <w:pPr>
        <w:spacing w:after="40"/>
        <w:jc w:val="both"/>
        <w:rPr>
          <w:sz w:val="21"/>
          <w:szCs w:val="21"/>
        </w:rPr>
      </w:pPr>
      <w:r w:rsidRPr="008214FB">
        <w:rPr>
          <w:sz w:val="21"/>
          <w:szCs w:val="21"/>
        </w:rPr>
        <w:t xml:space="preserve">22. </w:t>
      </w:r>
      <w:r w:rsidR="00902952">
        <w:rPr>
          <w:sz w:val="21"/>
          <w:szCs w:val="21"/>
        </w:rPr>
        <w:tab/>
      </w:r>
      <w:r w:rsidRPr="008214FB">
        <w:rPr>
          <w:sz w:val="21"/>
          <w:szCs w:val="21"/>
        </w:rPr>
        <w:t xml:space="preserve">Иные составляющие Активы права требования принимаются в расчет в следующей сумме: </w:t>
      </w:r>
    </w:p>
    <w:p w:rsidR="008214FB" w:rsidRDefault="00414AE5" w:rsidP="00902952">
      <w:pPr>
        <w:spacing w:after="40"/>
        <w:ind w:left="708"/>
        <w:jc w:val="both"/>
        <w:rPr>
          <w:sz w:val="21"/>
          <w:szCs w:val="21"/>
        </w:rPr>
      </w:pPr>
      <w:r w:rsidRPr="008214FB">
        <w:rPr>
          <w:sz w:val="21"/>
          <w:szCs w:val="21"/>
        </w:rPr>
        <w:t xml:space="preserve">– права требования по перечислению в состав Активов денежных средств (передаче наличных денег) - в сумме причитающихся к перечислению (передаче) денежных средств (наличных денег) согласно условиям соответствующего обязательства; </w:t>
      </w:r>
    </w:p>
    <w:p w:rsidR="008214FB" w:rsidRDefault="00414AE5" w:rsidP="00902952">
      <w:pPr>
        <w:spacing w:after="40"/>
        <w:ind w:left="708"/>
        <w:jc w:val="both"/>
        <w:rPr>
          <w:sz w:val="21"/>
          <w:szCs w:val="21"/>
        </w:rPr>
      </w:pPr>
      <w:r w:rsidRPr="008214FB">
        <w:rPr>
          <w:sz w:val="21"/>
          <w:szCs w:val="21"/>
        </w:rPr>
        <w:t xml:space="preserve">– права требования по передаче в состав Активов имущества и/или имущественных прав – в сумме оценочной стоимости Активов, переданных в счет исполнения оцениваемого права требования (по оценочной стоимости на дату передачи таких Активов (их части)). Оценочная стоимость права требования (дебиторской задолженности) признается равной нулю в момент надлежащего исполнения соответствующего права требования. </w:t>
      </w:r>
    </w:p>
    <w:p w:rsidR="008214FB" w:rsidRDefault="00414AE5" w:rsidP="008214FB">
      <w:pPr>
        <w:spacing w:after="40"/>
        <w:jc w:val="both"/>
        <w:rPr>
          <w:sz w:val="21"/>
          <w:szCs w:val="21"/>
        </w:rPr>
      </w:pPr>
      <w:r w:rsidRPr="008214FB">
        <w:rPr>
          <w:sz w:val="21"/>
          <w:szCs w:val="21"/>
        </w:rPr>
        <w:t xml:space="preserve">23. </w:t>
      </w:r>
      <w:r w:rsidR="00902952">
        <w:rPr>
          <w:sz w:val="21"/>
          <w:szCs w:val="21"/>
        </w:rPr>
        <w:tab/>
      </w:r>
      <w:r w:rsidRPr="008214FB">
        <w:rPr>
          <w:sz w:val="21"/>
          <w:szCs w:val="21"/>
        </w:rPr>
        <w:t xml:space="preserve">Не принимаются в расчет стоимости Активов: </w:t>
      </w:r>
    </w:p>
    <w:p w:rsidR="008214FB" w:rsidRDefault="00414AE5" w:rsidP="00902952">
      <w:pPr>
        <w:spacing w:after="40"/>
        <w:ind w:left="708"/>
        <w:jc w:val="both"/>
        <w:rPr>
          <w:sz w:val="21"/>
          <w:szCs w:val="21"/>
        </w:rPr>
      </w:pPr>
      <w:r w:rsidRPr="008214FB">
        <w:rPr>
          <w:sz w:val="21"/>
          <w:szCs w:val="21"/>
        </w:rPr>
        <w:t xml:space="preserve">– начисленный процентный (купонный) доход по ценным бумагам, составляющим Активы, в случае если указанный доход включен в оценочную стоимость таких ценных бумаг, а также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w:t>
      </w:r>
      <w:r w:rsidR="0029244B">
        <w:rPr>
          <w:sz w:val="21"/>
          <w:szCs w:val="21"/>
        </w:rPr>
        <w:t>к эмитенту процедур банкротства.</w:t>
      </w:r>
    </w:p>
    <w:p w:rsidR="008214FB" w:rsidRDefault="00414AE5" w:rsidP="008214FB">
      <w:pPr>
        <w:spacing w:after="40"/>
        <w:jc w:val="both"/>
        <w:rPr>
          <w:sz w:val="21"/>
          <w:szCs w:val="21"/>
        </w:rPr>
      </w:pPr>
      <w:r w:rsidRPr="008214FB">
        <w:rPr>
          <w:sz w:val="21"/>
          <w:szCs w:val="21"/>
        </w:rPr>
        <w:t xml:space="preserve">24. </w:t>
      </w:r>
      <w:r w:rsidR="00902952">
        <w:rPr>
          <w:sz w:val="21"/>
          <w:szCs w:val="21"/>
        </w:rPr>
        <w:tab/>
      </w:r>
      <w:r w:rsidRPr="008214FB">
        <w:rPr>
          <w:sz w:val="21"/>
          <w:szCs w:val="21"/>
        </w:rPr>
        <w:t xml:space="preserve">Оплаченное имущество, подлежащее передаче Управляющему третьими лицами по сделкам, заключенным Управляющим не позднее даты определения стоимости Активов, но не переданное Управляющему по состоянию на указанную дату, включается в состав Активов для целей определения их стоимости. </w:t>
      </w:r>
    </w:p>
    <w:p w:rsidR="008214FB" w:rsidRDefault="00414AE5" w:rsidP="008214FB">
      <w:pPr>
        <w:spacing w:after="40"/>
        <w:jc w:val="both"/>
        <w:rPr>
          <w:sz w:val="21"/>
          <w:szCs w:val="21"/>
        </w:rPr>
      </w:pPr>
      <w:r w:rsidRPr="008214FB">
        <w:rPr>
          <w:sz w:val="21"/>
          <w:szCs w:val="21"/>
        </w:rPr>
        <w:t xml:space="preserve">25. </w:t>
      </w:r>
      <w:r w:rsidR="00902952">
        <w:rPr>
          <w:sz w:val="21"/>
          <w:szCs w:val="21"/>
        </w:rPr>
        <w:tab/>
      </w:r>
      <w:r w:rsidRPr="008214FB">
        <w:rPr>
          <w:sz w:val="21"/>
          <w:szCs w:val="21"/>
        </w:rPr>
        <w:t xml:space="preserve">Управляющий вправе вносить изменения в настоящую Методику с соблюдением требований законодательства Российской Федерации и нормативных актов Банка России. </w:t>
      </w:r>
    </w:p>
    <w:p w:rsidR="002C7573" w:rsidRPr="008214FB" w:rsidRDefault="00414AE5" w:rsidP="008214FB">
      <w:pPr>
        <w:spacing w:after="40"/>
        <w:jc w:val="both"/>
        <w:rPr>
          <w:sz w:val="21"/>
          <w:szCs w:val="21"/>
        </w:rPr>
      </w:pPr>
      <w:r w:rsidRPr="008214FB">
        <w:rPr>
          <w:sz w:val="21"/>
          <w:szCs w:val="21"/>
        </w:rPr>
        <w:t>26.</w:t>
      </w:r>
      <w:r w:rsidR="00902952">
        <w:rPr>
          <w:sz w:val="21"/>
          <w:szCs w:val="21"/>
        </w:rPr>
        <w:tab/>
      </w:r>
      <w:r w:rsidRPr="008214FB">
        <w:rPr>
          <w:sz w:val="21"/>
          <w:szCs w:val="21"/>
        </w:rPr>
        <w:t xml:space="preserve"> Настоящая Методика подлежит раскрытию на сайте Управляющего в сети Интернет.</w:t>
      </w:r>
    </w:p>
    <w:sectPr w:rsidR="002C7573" w:rsidRPr="008214FB" w:rsidSect="00902952">
      <w:pgSz w:w="11906" w:h="16838"/>
      <w:pgMar w:top="340" w:right="851"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B6"/>
    <w:rsid w:val="0029244B"/>
    <w:rsid w:val="002E321C"/>
    <w:rsid w:val="003C4DEF"/>
    <w:rsid w:val="00414AE5"/>
    <w:rsid w:val="006128FB"/>
    <w:rsid w:val="00735D21"/>
    <w:rsid w:val="008214FB"/>
    <w:rsid w:val="00902952"/>
    <w:rsid w:val="009270B6"/>
    <w:rsid w:val="00AC6D54"/>
    <w:rsid w:val="00B511D7"/>
    <w:rsid w:val="00E8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94C08-D772-4009-9BD9-D8F26E68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Головачев</dc:creator>
  <cp:keywords/>
  <dc:description/>
  <cp:lastModifiedBy>Наталья Стрекалова</cp:lastModifiedBy>
  <cp:revision>2</cp:revision>
  <dcterms:created xsi:type="dcterms:W3CDTF">2016-10-24T09:29:00Z</dcterms:created>
  <dcterms:modified xsi:type="dcterms:W3CDTF">2016-10-24T09:29:00Z</dcterms:modified>
</cp:coreProperties>
</file>